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63FD" w:rsidRPr="00FD160F" w:rsidRDefault="002530AF">
      <w:pPr>
        <w:tabs>
          <w:tab w:val="left" w:pos="4536"/>
        </w:tabs>
        <w:rPr>
          <w:rFonts w:ascii="Calibri" w:hAnsi="Calibri"/>
          <w:b/>
          <w:szCs w:val="22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>
            <wp:extent cx="1371600" cy="800100"/>
            <wp:effectExtent l="19050" t="0" r="0" b="0"/>
            <wp:docPr id="1" name="Image_x005f_x005f_x005f_x0020_0" descr="LogoFTDA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x005f_x005f_x005f_x0020_0" descr="LogoFTDA_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3FD" w:rsidRPr="00FD160F" w:rsidRDefault="005663FD">
      <w:pPr>
        <w:rPr>
          <w:rFonts w:ascii="Calibri" w:hAnsi="Calibri"/>
          <w:b/>
          <w:szCs w:val="22"/>
        </w:rPr>
      </w:pPr>
      <w:r w:rsidRPr="00FD160F">
        <w:rPr>
          <w:rFonts w:ascii="Calibri" w:hAnsi="Calibri"/>
          <w:b/>
          <w:szCs w:val="22"/>
        </w:rPr>
        <w:t>Direction de l’Intégration-Emploi/Logement</w:t>
      </w:r>
    </w:p>
    <w:p w:rsidR="005663FD" w:rsidRPr="00FD160F" w:rsidRDefault="005663FD">
      <w:pPr>
        <w:tabs>
          <w:tab w:val="left" w:pos="5640"/>
        </w:tabs>
        <w:rPr>
          <w:rFonts w:ascii="Calibri" w:hAnsi="Calibri"/>
          <w:sz w:val="20"/>
          <w:szCs w:val="20"/>
        </w:rPr>
      </w:pPr>
      <w:r w:rsidRPr="00FD160F">
        <w:rPr>
          <w:rFonts w:ascii="Calibri" w:hAnsi="Calibri"/>
          <w:sz w:val="20"/>
          <w:szCs w:val="20"/>
          <w:u w:val="single"/>
        </w:rPr>
        <w:t>Projet national :</w:t>
      </w:r>
      <w:r w:rsidRPr="00FD160F">
        <w:rPr>
          <w:rFonts w:ascii="Calibri" w:hAnsi="Calibri"/>
          <w:sz w:val="20"/>
          <w:szCs w:val="20"/>
        </w:rPr>
        <w:t xml:space="preserve"> Réseau pour l’Emploi et le Logement des Réfugiés – RELOREF </w:t>
      </w:r>
    </w:p>
    <w:p w:rsidR="00F57D40" w:rsidRPr="00FD160F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F57D40" w:rsidRPr="00FD160F" w:rsidRDefault="00F57D40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5663FD" w:rsidRPr="00FD160F" w:rsidRDefault="005663FD">
      <w:pPr>
        <w:tabs>
          <w:tab w:val="left" w:pos="5640"/>
        </w:tabs>
        <w:rPr>
          <w:rFonts w:ascii="Calibri" w:hAnsi="Calibri"/>
          <w:sz w:val="18"/>
          <w:szCs w:val="18"/>
        </w:rPr>
      </w:pPr>
    </w:p>
    <w:p w:rsidR="008E15B1" w:rsidRPr="00FD160F" w:rsidRDefault="008E15B1" w:rsidP="008E15B1">
      <w:pPr>
        <w:jc w:val="center"/>
        <w:rPr>
          <w:rFonts w:ascii="Calibri" w:hAnsi="Calibri"/>
          <w:b/>
          <w:bCs/>
          <w:szCs w:val="22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  <w:r w:rsidRPr="00FD160F">
        <w:rPr>
          <w:rFonts w:ascii="Calibri" w:hAnsi="Calibri"/>
          <w:b/>
          <w:sz w:val="56"/>
          <w:szCs w:val="56"/>
        </w:rPr>
        <w:t>Boite à outils</w:t>
      </w: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2"/>
          <w:szCs w:val="52"/>
        </w:rPr>
      </w:pPr>
      <w:r w:rsidRPr="00FD160F">
        <w:rPr>
          <w:rFonts w:ascii="Calibri" w:hAnsi="Calibri"/>
          <w:sz w:val="52"/>
          <w:szCs w:val="52"/>
        </w:rPr>
        <w:t>Kit Ateliers Recherche Emploi Logement</w:t>
      </w: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FD160F">
        <w:rPr>
          <w:rFonts w:ascii="Calibri" w:hAnsi="Calibri"/>
          <w:sz w:val="56"/>
          <w:szCs w:val="56"/>
        </w:rPr>
        <w:t xml:space="preserve">Atelier </w:t>
      </w:r>
      <w:r w:rsidR="002C54FC" w:rsidRPr="00FD160F">
        <w:rPr>
          <w:rFonts w:ascii="Calibri" w:hAnsi="Calibri"/>
          <w:sz w:val="56"/>
          <w:szCs w:val="56"/>
        </w:rPr>
        <w:t>logement</w:t>
      </w: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FD160F">
        <w:rPr>
          <w:rFonts w:ascii="Calibri" w:hAnsi="Calibri"/>
          <w:sz w:val="56"/>
          <w:szCs w:val="56"/>
        </w:rPr>
        <w:t>« </w:t>
      </w:r>
      <w:r w:rsidR="0034718B">
        <w:rPr>
          <w:rFonts w:ascii="Calibri" w:hAnsi="Calibri"/>
          <w:i/>
          <w:sz w:val="56"/>
          <w:szCs w:val="56"/>
        </w:rPr>
        <w:t>J’achète mon logement</w:t>
      </w:r>
      <w:r w:rsidRPr="00FD160F">
        <w:rPr>
          <w:rFonts w:ascii="Calibri" w:hAnsi="Calibri"/>
          <w:sz w:val="56"/>
          <w:szCs w:val="56"/>
        </w:rPr>
        <w:t>»</w:t>
      </w:r>
    </w:p>
    <w:p w:rsidR="00D51251" w:rsidRPr="00FD160F" w:rsidRDefault="00D51251" w:rsidP="00D51251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  <w:sectPr w:rsidR="00D51251" w:rsidRPr="00FD160F" w:rsidSect="000901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680" w:footer="2324" w:gutter="0"/>
          <w:cols w:space="720"/>
          <w:docGrid w:linePitch="360"/>
        </w:sectPr>
      </w:pPr>
    </w:p>
    <w:p w:rsidR="00AD2C8D" w:rsidRPr="00FD160F" w:rsidRDefault="00AD2C8D" w:rsidP="002C54FC">
      <w:pPr>
        <w:jc w:val="center"/>
        <w:rPr>
          <w:rFonts w:ascii="Calibri" w:hAnsi="Calibri"/>
        </w:rPr>
        <w:sectPr w:rsidR="00AD2C8D" w:rsidRPr="00FD160F" w:rsidSect="002C54FC"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4718B" w:rsidRPr="0034718B" w:rsidRDefault="0034718B" w:rsidP="0034718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34718B">
        <w:rPr>
          <w:rFonts w:ascii="Calibri" w:hAnsi="Calibri"/>
          <w:b/>
          <w:sz w:val="28"/>
          <w:szCs w:val="28"/>
          <w:u w:val="single"/>
        </w:rPr>
        <w:lastRenderedPageBreak/>
        <w:t>Jeu : reliez les mots suivants à leur définition :</w:t>
      </w:r>
    </w:p>
    <w:p w:rsidR="0034718B" w:rsidRPr="0034718B" w:rsidRDefault="0034718B" w:rsidP="0034718B">
      <w:pPr>
        <w:rPr>
          <w:rFonts w:ascii="Calibri" w:hAnsi="Calibri"/>
          <w:b/>
          <w:u w:val="single"/>
        </w:rPr>
      </w:pPr>
    </w:p>
    <w:p w:rsidR="0034718B" w:rsidRPr="0034718B" w:rsidRDefault="0034718B" w:rsidP="0034718B">
      <w:pPr>
        <w:rPr>
          <w:rFonts w:ascii="Calibri" w:hAnsi="Calibri"/>
        </w:rPr>
        <w:sectPr w:rsidR="0034718B" w:rsidRPr="0034718B" w:rsidSect="001260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lastRenderedPageBreak/>
        <w:t>1- Taux d’intérêt</w:t>
      </w: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>2- Primo-accédant</w:t>
      </w: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>3- Souscrire un prêt</w:t>
      </w: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>4- Apport personnel</w:t>
      </w: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>5- Frais de notaire</w:t>
      </w: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>6- Frais annexes</w:t>
      </w: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>7- Logement neuf</w:t>
      </w: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>8- taxe foncière</w:t>
      </w: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 xml:space="preserve">9- Echéance </w:t>
      </w: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b/>
          <w:szCs w:val="22"/>
        </w:rPr>
      </w:pPr>
      <w:r w:rsidRPr="0034718B">
        <w:rPr>
          <w:rFonts w:ascii="Calibri" w:hAnsi="Calibri"/>
          <w:b/>
          <w:szCs w:val="22"/>
        </w:rPr>
        <w:t>10- frais de dossier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column"/>
      </w:r>
      <w:r w:rsidRPr="0034718B">
        <w:rPr>
          <w:rFonts w:ascii="Calibri" w:hAnsi="Calibri"/>
          <w:szCs w:val="22"/>
        </w:rPr>
        <w:lastRenderedPageBreak/>
        <w:t>a)</w:t>
      </w:r>
      <w:r>
        <w:rPr>
          <w:rFonts w:ascii="Calibri" w:hAnsi="Calibri"/>
          <w:szCs w:val="22"/>
        </w:rPr>
        <w:t xml:space="preserve"> </w:t>
      </w:r>
      <w:r w:rsidRPr="0034718B">
        <w:rPr>
          <w:rFonts w:ascii="Calibri" w:hAnsi="Calibri"/>
          <w:szCs w:val="22"/>
        </w:rPr>
        <w:t>Appartement ou maison individuelle dont la construction date de moins de cinq ans et n'ayant pas fait l'objet d'une vente.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>b) Taux permettant de calculer les intérêts d'un emprunt, c'est-à-dire la rémunération de la banque.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 xml:space="preserve">c) Coût de l'enregistrement de l'achat par un notaire. 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>d) Ensemble des coûts liés à un emprunt : frais d'acquisition, impôts locaux, frais engendrés par les prêts.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>e) Emprunter de l’argent auprès d'une banque, d'un organisme de crédit. L'argent emprunté doit être rendu.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>f) Impôt local payé chaque année par les propriétaires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>g) Date à laquelle un paiement doit être effectué. Le montant de ce paiement.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>h) Somme que vous pouvez investir initialement dans votre opération (économies)</w:t>
      </w:r>
      <w:r>
        <w:rPr>
          <w:rFonts w:ascii="Calibri" w:hAnsi="Calibri"/>
          <w:szCs w:val="22"/>
        </w:rPr>
        <w:t>.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>i)</w:t>
      </w:r>
      <w:r>
        <w:rPr>
          <w:rFonts w:ascii="Calibri" w:hAnsi="Calibri"/>
          <w:szCs w:val="22"/>
        </w:rPr>
        <w:t xml:space="preserve"> </w:t>
      </w:r>
      <w:r w:rsidRPr="0034718B">
        <w:rPr>
          <w:rFonts w:ascii="Calibri" w:hAnsi="Calibri"/>
          <w:szCs w:val="22"/>
        </w:rPr>
        <w:t>Frais prélevés par la banque au titre de l'étude et du montage de votre prêt immobilier. Leur montant est d'environ 1% du capital emprunté. Il est plafonné ou nul pour certains prêts (prêts épargne logement, PAS, …). 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  <w:r w:rsidRPr="0034718B">
        <w:rPr>
          <w:rFonts w:ascii="Calibri" w:hAnsi="Calibri"/>
          <w:szCs w:val="22"/>
        </w:rPr>
        <w:t xml:space="preserve">j) Terme qui désigne toute personne n'ayant pas été propriétaire de son logement depuis au moins deux ans. </w:t>
      </w: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</w:pPr>
    </w:p>
    <w:p w:rsidR="0034718B" w:rsidRPr="0034718B" w:rsidRDefault="0034718B" w:rsidP="0034718B">
      <w:pPr>
        <w:spacing w:line="276" w:lineRule="auto"/>
        <w:rPr>
          <w:rFonts w:ascii="Calibri" w:hAnsi="Calibri"/>
          <w:szCs w:val="22"/>
        </w:rPr>
        <w:sectPr w:rsidR="0034718B" w:rsidRPr="0034718B" w:rsidSect="0012600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4718B" w:rsidRPr="0034718B" w:rsidRDefault="002530AF" w:rsidP="0034718B">
      <w:pPr>
        <w:spacing w:line="276" w:lineRule="auto"/>
        <w:jc w:val="right"/>
        <w:rPr>
          <w:rFonts w:ascii="Calibri" w:hAnsi="Calibri"/>
          <w:szCs w:val="22"/>
        </w:rPr>
      </w:pPr>
      <w:r>
        <w:rPr>
          <w:rFonts w:ascii="Calibri" w:hAnsi="Calibri"/>
          <w:noProof/>
          <w:szCs w:val="22"/>
          <w:lang w:eastAsia="fr-FR"/>
        </w:rPr>
        <w:lastRenderedPageBreak/>
        <w:drawing>
          <wp:inline distT="0" distB="0" distL="0" distR="0">
            <wp:extent cx="3394329" cy="314325"/>
            <wp:effectExtent l="6096" t="0" r="0" b="0"/>
            <wp:docPr id="2" name="Obje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72608" cy="646331"/>
                      <a:chOff x="755576" y="908720"/>
                      <a:chExt cx="5472608" cy="646331"/>
                    </a:xfrm>
                  </a:grpSpPr>
                  <a:sp>
                    <a:nvSpPr>
                      <a:cNvPr id="4" name="ZoneTexte 3"/>
                      <a:cNvSpPr txBox="1"/>
                    </a:nvSpPr>
                    <a:spPr>
                      <a:xfrm rot="10800000">
                        <a:off x="755576" y="908720"/>
                        <a:ext cx="5472608" cy="646331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b="1" u="sng" dirty="0" smtClean="0"/>
                            <a:t>Solution</a:t>
                          </a:r>
                          <a:r>
                            <a:rPr lang="fr-FR" dirty="0" smtClean="0"/>
                            <a:t> :</a:t>
                          </a:r>
                        </a:p>
                        <a:p>
                          <a:r>
                            <a:rPr lang="fr-FR" dirty="0" smtClean="0"/>
                            <a:t>1-b); 2-j); 3-e); 4-h); 5-c); 6-d); 7-a); 8-f); 9-g); 10-i).</a:t>
                          </a:r>
                          <a:endParaRPr lang="fr-FR" dirty="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</w:p>
    <w:p w:rsidR="00D51251" w:rsidRPr="0034718B" w:rsidRDefault="00D51251" w:rsidP="0034718B">
      <w:pPr>
        <w:spacing w:line="276" w:lineRule="auto"/>
        <w:jc w:val="center"/>
        <w:rPr>
          <w:rFonts w:ascii="Calibri" w:hAnsi="Calibri"/>
          <w:szCs w:val="22"/>
        </w:rPr>
      </w:pPr>
    </w:p>
    <w:sectPr w:rsidR="00D51251" w:rsidRPr="0034718B" w:rsidSect="0012600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1A3" w:rsidRDefault="00DE31A3" w:rsidP="000901AB">
      <w:r>
        <w:separator/>
      </w:r>
    </w:p>
  </w:endnote>
  <w:endnote w:type="continuationSeparator" w:id="1">
    <w:p w:rsidR="00DE31A3" w:rsidRDefault="00DE31A3" w:rsidP="00090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FE" w:rsidRDefault="00C725F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A40" w:rsidRDefault="00F10A40" w:rsidP="00F10A40">
    <w:pPr>
      <w:tabs>
        <w:tab w:val="left" w:pos="1627"/>
      </w:tabs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* Cette boite à outils a été réalisée dans le cadre du projet national Reloref  et bénéficie du soutien du :</w:t>
    </w:r>
  </w:p>
  <w:p w:rsidR="00D51251" w:rsidRDefault="002530AF">
    <w:pPr>
      <w:pStyle w:val="Pieddepage"/>
    </w:pPr>
    <w:r>
      <w:rPr>
        <w:rFonts w:ascii="Times New Roman" w:hAnsi="Times New Roman"/>
        <w:noProof/>
        <w:sz w:val="24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3467100</wp:posOffset>
          </wp:positionH>
          <wp:positionV relativeFrom="paragraph">
            <wp:posOffset>171450</wp:posOffset>
          </wp:positionV>
          <wp:extent cx="723900" cy="933450"/>
          <wp:effectExtent l="19050" t="0" r="0" b="0"/>
          <wp:wrapTopAndBottom/>
          <wp:docPr id="9" name="Image 2" descr="Ministère de l'Interi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inistère de l'Interie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51251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4.25pt;margin-top:4.9pt;width:170.15pt;height:107.9pt;z-index:-251659264;mso-wrap-distance-left:9.05pt;mso-wrap-distance-right:9.05pt;mso-position-horizontal-relative:text;mso-position-vertical-relative:text" wrapcoords="0 0" stroked="f">
          <v:fill opacity="0" color2="black"/>
          <v:textbox style="mso-next-textbox:#_x0000_s2050" inset="0,0,0,0">
            <w:txbxContent>
              <w:p w:rsidR="00D51251" w:rsidRDefault="00D51251" w:rsidP="000901AB">
                <w:pPr>
                  <w:jc w:val="center"/>
                  <w:rPr>
                    <w:sz w:val="16"/>
                    <w:szCs w:val="16"/>
                    <w:lang w:val="fr-FR"/>
                  </w:rPr>
                </w:pPr>
              </w:p>
              <w:p w:rsidR="00D51251" w:rsidRDefault="002530AF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1066800" cy="762000"/>
                      <wp:effectExtent l="19050" t="0" r="0" b="0"/>
                      <wp:docPr id="3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66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51251" w:rsidRDefault="00D51251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 xml:space="preserve">Fonds Européen pour les Réfugiés </w:t>
                </w:r>
              </w:p>
            </w:txbxContent>
          </v:textbox>
          <w10:wrap type="tight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FE" w:rsidRDefault="00C725FE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FC" w:rsidRDefault="002C54F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1A3" w:rsidRDefault="00DE31A3" w:rsidP="000901AB">
      <w:r>
        <w:separator/>
      </w:r>
    </w:p>
  </w:footnote>
  <w:footnote w:type="continuationSeparator" w:id="1">
    <w:p w:rsidR="00DE31A3" w:rsidRDefault="00DE31A3" w:rsidP="00090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FE" w:rsidRDefault="00C725F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FE" w:rsidRDefault="00C725F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FE" w:rsidRDefault="00C725F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102"/>
    <w:multiLevelType w:val="hybridMultilevel"/>
    <w:tmpl w:val="8FB0C582"/>
    <w:lvl w:ilvl="0" w:tplc="4C3AB9E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94419"/>
    <w:multiLevelType w:val="hybridMultilevel"/>
    <w:tmpl w:val="46220976"/>
    <w:lvl w:ilvl="0" w:tplc="652847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2EDED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02CC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26056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BCD9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A0FA7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CCD1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D0013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5ED4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E6F38"/>
    <w:multiLevelType w:val="hybridMultilevel"/>
    <w:tmpl w:val="E05CAEC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91998"/>
    <w:multiLevelType w:val="hybridMultilevel"/>
    <w:tmpl w:val="19647724"/>
    <w:lvl w:ilvl="0" w:tplc="ED9ADA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A1B0A"/>
    <w:multiLevelType w:val="hybridMultilevel"/>
    <w:tmpl w:val="EF9E12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B0A50"/>
    <w:multiLevelType w:val="hybridMultilevel"/>
    <w:tmpl w:val="C55610B4"/>
    <w:lvl w:ilvl="0" w:tplc="AE744ACC">
      <w:start w:val="4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74C80"/>
    <w:multiLevelType w:val="hybridMultilevel"/>
    <w:tmpl w:val="2E0CF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72949"/>
    <w:multiLevelType w:val="hybridMultilevel"/>
    <w:tmpl w:val="FB22E3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C76C9"/>
    <w:multiLevelType w:val="hybridMultilevel"/>
    <w:tmpl w:val="8F30A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CA4A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unga" w:eastAsia="Times New Roman" w:hAnsi="Tunga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C07A6"/>
    <w:multiLevelType w:val="hybridMultilevel"/>
    <w:tmpl w:val="CFD00078"/>
    <w:lvl w:ilvl="0" w:tplc="0824869A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11FC4"/>
    <w:multiLevelType w:val="hybridMultilevel"/>
    <w:tmpl w:val="97528C42"/>
    <w:lvl w:ilvl="0" w:tplc="3208E57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C7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6E2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2E26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96B4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062AD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FEC9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02A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62B49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10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11C40"/>
    <w:rsid w:val="000901AB"/>
    <w:rsid w:val="000D0D31"/>
    <w:rsid w:val="00126007"/>
    <w:rsid w:val="001D16BF"/>
    <w:rsid w:val="002530AF"/>
    <w:rsid w:val="002B08C3"/>
    <w:rsid w:val="002C54FC"/>
    <w:rsid w:val="002E7017"/>
    <w:rsid w:val="0034718B"/>
    <w:rsid w:val="003E578A"/>
    <w:rsid w:val="00406A18"/>
    <w:rsid w:val="004726CD"/>
    <w:rsid w:val="004978DE"/>
    <w:rsid w:val="00512512"/>
    <w:rsid w:val="005663FD"/>
    <w:rsid w:val="00610A99"/>
    <w:rsid w:val="00611C40"/>
    <w:rsid w:val="00855F41"/>
    <w:rsid w:val="00860778"/>
    <w:rsid w:val="008E15B1"/>
    <w:rsid w:val="009E3CFF"/>
    <w:rsid w:val="00AC2D63"/>
    <w:rsid w:val="00AD2C8D"/>
    <w:rsid w:val="00B63146"/>
    <w:rsid w:val="00C725FE"/>
    <w:rsid w:val="00C87539"/>
    <w:rsid w:val="00D51251"/>
    <w:rsid w:val="00DE25D1"/>
    <w:rsid w:val="00DE31A3"/>
    <w:rsid w:val="00E27E83"/>
    <w:rsid w:val="00F10A40"/>
    <w:rsid w:val="00F57D40"/>
    <w:rsid w:val="00F618FB"/>
    <w:rsid w:val="00FC0EFF"/>
    <w:rsid w:val="00FD1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Policepardfaut1">
    <w:name w:val="Police par défaut1"/>
  </w:style>
  <w:style w:type="character" w:customStyle="1" w:styleId="CarCar3">
    <w:name w:val=" Car Car3"/>
    <w:basedOn w:val="Policepardfaut1"/>
    <w:rPr>
      <w:rFonts w:ascii="Book Antiqua" w:hAnsi="Book Antiqua"/>
      <w:sz w:val="22"/>
      <w:szCs w:val="24"/>
      <w:lang w:val="fr-FR" w:eastAsia="ar-SA" w:bidi="ar-SA"/>
    </w:rPr>
  </w:style>
  <w:style w:type="character" w:styleId="Lienhypertexte">
    <w:name w:val="Hyperlink"/>
    <w:basedOn w:val="Policepardfaut1"/>
    <w:rPr>
      <w:color w:val="0000FF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34"/>
    <w:qFormat/>
    <w:rsid w:val="008E15B1"/>
    <w:pPr>
      <w:suppressAutoHyphens w:val="0"/>
      <w:ind w:left="720"/>
      <w:contextualSpacing/>
      <w:jc w:val="left"/>
    </w:pPr>
    <w:rPr>
      <w:rFonts w:ascii="Times New Roman" w:hAnsi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512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0901AB"/>
    <w:rPr>
      <w:rFonts w:ascii="Book Antiqua" w:hAnsi="Book Antiqua"/>
      <w:sz w:val="22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01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1AB"/>
    <w:rPr>
      <w:rFonts w:ascii="Tahoma" w:hAnsi="Tahoma" w:cs="Tahoma"/>
      <w:sz w:val="16"/>
      <w:szCs w:val="16"/>
      <w:lang w:eastAsia="ar-SA"/>
    </w:rPr>
  </w:style>
  <w:style w:type="paragraph" w:styleId="Sansinterligne">
    <w:name w:val="No Spacing"/>
    <w:uiPriority w:val="1"/>
    <w:qFormat/>
    <w:rsid w:val="002C54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ECE6-4A08-4E84-863B-96FAF6734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N/REF : DIEL/RELOREF/FM/2011- </vt:lpstr>
    </vt:vector>
  </TitlesOfParts>
  <Company>France Terre d'Asile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N/REF : DIEL/RELOREF/FM/2011-</dc:title>
  <dc:creator>Chloé Ledoux</dc:creator>
  <cp:lastModifiedBy>cledoux</cp:lastModifiedBy>
  <cp:revision>2</cp:revision>
  <cp:lastPrinted>2010-12-22T08:26:00Z</cp:lastPrinted>
  <dcterms:created xsi:type="dcterms:W3CDTF">2016-01-20T15:30:00Z</dcterms:created>
  <dcterms:modified xsi:type="dcterms:W3CDTF">2016-01-20T15:30:00Z</dcterms:modified>
</cp:coreProperties>
</file>